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BB" w:rsidRDefault="006B7D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B2312" w:rsidRPr="009B5808" w:rsidTr="00306193">
        <w:tc>
          <w:tcPr>
            <w:tcW w:w="2310" w:type="dxa"/>
            <w:shd w:val="clear" w:color="auto" w:fill="D9D9D9" w:themeFill="background1" w:themeFillShade="D9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Job Title:</w:t>
            </w:r>
          </w:p>
        </w:tc>
        <w:tc>
          <w:tcPr>
            <w:tcW w:w="2310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Recruitment Consultant</w:t>
            </w:r>
          </w:p>
        </w:tc>
        <w:tc>
          <w:tcPr>
            <w:tcW w:w="2311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Job Category:</w:t>
            </w:r>
          </w:p>
        </w:tc>
        <w:tc>
          <w:tcPr>
            <w:tcW w:w="2311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Recruitment</w:t>
            </w:r>
          </w:p>
        </w:tc>
      </w:tr>
      <w:tr w:rsidR="008B2312" w:rsidRPr="009B5808" w:rsidTr="00306193">
        <w:tc>
          <w:tcPr>
            <w:tcW w:w="2310" w:type="dxa"/>
            <w:shd w:val="clear" w:color="auto" w:fill="D9D9D9" w:themeFill="background1" w:themeFillShade="D9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Department:</w:t>
            </w:r>
          </w:p>
        </w:tc>
        <w:tc>
          <w:tcPr>
            <w:tcW w:w="2310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Sales</w:t>
            </w:r>
          </w:p>
        </w:tc>
        <w:tc>
          <w:tcPr>
            <w:tcW w:w="2311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Job Location:</w:t>
            </w:r>
          </w:p>
        </w:tc>
        <w:tc>
          <w:tcPr>
            <w:tcW w:w="2311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Bournemouth, UK</w:t>
            </w:r>
          </w:p>
        </w:tc>
      </w:tr>
      <w:tr w:rsidR="008B2312" w:rsidRPr="009B5808" w:rsidTr="00306193">
        <w:tc>
          <w:tcPr>
            <w:tcW w:w="2310" w:type="dxa"/>
            <w:shd w:val="clear" w:color="auto" w:fill="D9D9D9" w:themeFill="background1" w:themeFillShade="D9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Level/Salary range:</w:t>
            </w:r>
          </w:p>
        </w:tc>
        <w:tc>
          <w:tcPr>
            <w:tcW w:w="2310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£</w:t>
            </w:r>
            <w:r>
              <w:rPr>
                <w:color w:val="000000" w:themeColor="text1"/>
              </w:rPr>
              <w:t>up to £20,000 basic</w:t>
            </w:r>
          </w:p>
        </w:tc>
        <w:tc>
          <w:tcPr>
            <w:tcW w:w="2311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Position Type:</w:t>
            </w:r>
          </w:p>
        </w:tc>
        <w:tc>
          <w:tcPr>
            <w:tcW w:w="2311" w:type="dxa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Full Time</w:t>
            </w:r>
          </w:p>
        </w:tc>
      </w:tr>
      <w:tr w:rsidR="008B2312" w:rsidRPr="009B5808" w:rsidTr="00306193">
        <w:tc>
          <w:tcPr>
            <w:tcW w:w="9242" w:type="dxa"/>
            <w:gridSpan w:val="4"/>
            <w:shd w:val="clear" w:color="auto" w:fill="BFBFBF" w:themeFill="background1" w:themeFillShade="BF"/>
          </w:tcPr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Job Description</w:t>
            </w:r>
          </w:p>
        </w:tc>
      </w:tr>
      <w:tr w:rsidR="008B2312" w:rsidRPr="009B5808" w:rsidTr="00306193">
        <w:trPr>
          <w:trHeight w:val="9660"/>
        </w:trPr>
        <w:tc>
          <w:tcPr>
            <w:tcW w:w="9242" w:type="dxa"/>
            <w:gridSpan w:val="4"/>
          </w:tcPr>
          <w:p w:rsidR="006B7DBB" w:rsidRDefault="006B7DBB" w:rsidP="00306193">
            <w:pPr>
              <w:rPr>
                <w:bCs/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bCs/>
                <w:color w:val="000000" w:themeColor="text1"/>
              </w:rPr>
            </w:pPr>
            <w:r w:rsidRPr="009B5808">
              <w:rPr>
                <w:bCs/>
                <w:color w:val="000000" w:themeColor="text1"/>
              </w:rPr>
              <w:t xml:space="preserve">The </w:t>
            </w:r>
            <w:r>
              <w:rPr>
                <w:bCs/>
                <w:color w:val="000000" w:themeColor="text1"/>
              </w:rPr>
              <w:t>Fast Track</w:t>
            </w:r>
            <w:r w:rsidRPr="009B5808">
              <w:rPr>
                <w:bCs/>
                <w:color w:val="000000" w:themeColor="text1"/>
              </w:rPr>
              <w:t xml:space="preserve"> Consultant Development Programmes outlines a development path from Trainee </w:t>
            </w:r>
            <w:proofErr w:type="spellStart"/>
            <w:r w:rsidRPr="009B5808">
              <w:rPr>
                <w:bCs/>
                <w:color w:val="000000" w:themeColor="text1"/>
              </w:rPr>
              <w:t>Resourcer</w:t>
            </w:r>
            <w:proofErr w:type="spellEnd"/>
            <w:r w:rsidRPr="009B5808">
              <w:rPr>
                <w:bCs/>
                <w:color w:val="000000" w:themeColor="text1"/>
              </w:rPr>
              <w:t xml:space="preserve"> to Recruitment Consultant to Senior Consultant </w:t>
            </w:r>
            <w:r w:rsidR="006B7DBB">
              <w:rPr>
                <w:bCs/>
                <w:color w:val="000000" w:themeColor="text1"/>
              </w:rPr>
              <w:t xml:space="preserve">and ensures </w:t>
            </w:r>
            <w:r w:rsidRPr="009B5808">
              <w:rPr>
                <w:bCs/>
                <w:color w:val="000000" w:themeColor="text1"/>
              </w:rPr>
              <w:t xml:space="preserve">the essential skills and techniques </w:t>
            </w:r>
            <w:r w:rsidR="006B7DBB">
              <w:rPr>
                <w:bCs/>
                <w:color w:val="000000" w:themeColor="text1"/>
              </w:rPr>
              <w:t xml:space="preserve">to </w:t>
            </w:r>
            <w:r w:rsidRPr="009B5808">
              <w:rPr>
                <w:bCs/>
                <w:color w:val="000000" w:themeColor="text1"/>
              </w:rPr>
              <w:t>underpin your success as a top performer.</w:t>
            </w:r>
          </w:p>
          <w:p w:rsidR="008B2312" w:rsidRPr="009B5808" w:rsidRDefault="008B2312" w:rsidP="00306193">
            <w:pPr>
              <w:rPr>
                <w:b/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 xml:space="preserve">As you progress through the Development Programme you will have increasingly challenging targets to achieve which will demonstrate your ability to perform successfully in the role. </w:t>
            </w:r>
            <w:bookmarkStart w:id="0" w:name="_GoBack"/>
            <w:bookmarkEnd w:id="0"/>
          </w:p>
          <w:p w:rsidR="008B2312" w:rsidRPr="009B5808" w:rsidRDefault="008B2312" w:rsidP="00306193">
            <w:pPr>
              <w:rPr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 xml:space="preserve">As a </w:t>
            </w:r>
            <w:r>
              <w:rPr>
                <w:color w:val="000000" w:themeColor="text1"/>
              </w:rPr>
              <w:t xml:space="preserve">recruitment </w:t>
            </w:r>
            <w:r w:rsidR="006B7DBB" w:rsidRPr="009B5808">
              <w:rPr>
                <w:color w:val="000000" w:themeColor="text1"/>
              </w:rPr>
              <w:t>consulta</w:t>
            </w:r>
            <w:r w:rsidR="006B7DBB">
              <w:rPr>
                <w:color w:val="000000" w:themeColor="text1"/>
              </w:rPr>
              <w:t>nt,</w:t>
            </w:r>
            <w:r>
              <w:rPr>
                <w:color w:val="000000" w:themeColor="text1"/>
              </w:rPr>
              <w:t xml:space="preserve"> you are expected to deliver 3</w:t>
            </w:r>
            <w:r w:rsidRPr="009B5808">
              <w:rPr>
                <w:color w:val="000000" w:themeColor="text1"/>
              </w:rPr>
              <w:t xml:space="preserve"> deals per month.</w:t>
            </w:r>
          </w:p>
          <w:p w:rsidR="008B2312" w:rsidRPr="009B5808" w:rsidRDefault="008B2312" w:rsidP="00306193">
            <w:pPr>
              <w:rPr>
                <w:color w:val="000000" w:themeColor="text1"/>
              </w:rPr>
            </w:pPr>
          </w:p>
          <w:p w:rsidR="008B2312" w:rsidRPr="009B5808" w:rsidRDefault="006B7DBB" w:rsidP="00306193">
            <w:pPr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Minimum Requirements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9B5808">
              <w:rPr>
                <w:rFonts w:asciiTheme="minorHAnsi" w:hAnsiTheme="minorHAnsi"/>
                <w:b/>
                <w:color w:val="000000" w:themeColor="text1"/>
              </w:rPr>
              <w:t>Goal driven and success motivated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9B5808">
              <w:rPr>
                <w:rFonts w:asciiTheme="minorHAnsi" w:hAnsiTheme="minorHAnsi"/>
                <w:b/>
                <w:color w:val="000000" w:themeColor="text1"/>
              </w:rPr>
              <w:t>Influential communication skills both verbal over the phone or face to face and written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9B5808">
              <w:rPr>
                <w:rFonts w:asciiTheme="minorHAnsi" w:hAnsiTheme="minorHAnsi"/>
                <w:b/>
                <w:color w:val="000000" w:themeColor="text1"/>
              </w:rPr>
              <w:t>Social ability to network and engage with others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9B5808">
              <w:rPr>
                <w:rFonts w:asciiTheme="minorHAnsi" w:hAnsiTheme="minorHAnsi"/>
                <w:b/>
                <w:color w:val="000000" w:themeColor="text1"/>
              </w:rPr>
              <w:t>Aptitude in learning and applying new skills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9B5808">
              <w:rPr>
                <w:rFonts w:asciiTheme="minorHAnsi" w:hAnsiTheme="minorHAnsi"/>
                <w:b/>
                <w:color w:val="000000" w:themeColor="text1"/>
              </w:rPr>
              <w:t xml:space="preserve">Organized and disciplined 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9B5808">
              <w:rPr>
                <w:rFonts w:asciiTheme="minorHAnsi" w:hAnsiTheme="minorHAnsi"/>
                <w:b/>
                <w:color w:val="000000" w:themeColor="text1"/>
              </w:rPr>
              <w:t>Willing to put in the effort to complete a job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9B5808">
              <w:rPr>
                <w:rFonts w:asciiTheme="minorHAnsi" w:hAnsiTheme="minorHAnsi"/>
                <w:b/>
                <w:color w:val="000000" w:themeColor="text1"/>
              </w:rPr>
              <w:t>Works effectively in a team</w:t>
            </w:r>
          </w:p>
          <w:p w:rsidR="008B2312" w:rsidRPr="009B5808" w:rsidRDefault="008B2312" w:rsidP="00306193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b/>
                <w:color w:val="000000" w:themeColor="text1"/>
                <w:sz w:val="32"/>
              </w:rPr>
            </w:pPr>
            <w:r w:rsidRPr="009B5808">
              <w:rPr>
                <w:b/>
                <w:color w:val="000000" w:themeColor="text1"/>
                <w:sz w:val="32"/>
              </w:rPr>
              <w:t>Role and Responsibilities</w:t>
            </w:r>
          </w:p>
          <w:p w:rsidR="008B2312" w:rsidRPr="009B5808" w:rsidRDefault="008B2312" w:rsidP="00306193">
            <w:pPr>
              <w:rPr>
                <w:bCs/>
                <w:color w:val="000000" w:themeColor="text1"/>
              </w:rPr>
            </w:pPr>
            <w:r w:rsidRPr="009B5808">
              <w:rPr>
                <w:bCs/>
                <w:color w:val="000000" w:themeColor="text1"/>
              </w:rPr>
              <w:t>Manage and deliver performance results in your market as a 360 consultant.  Effectively Resourcing Candidates to meet Client Requirements &amp; Lead Generation.</w:t>
            </w:r>
          </w:p>
          <w:p w:rsidR="008B2312" w:rsidRPr="009B5808" w:rsidRDefault="008B2312" w:rsidP="00306193">
            <w:pPr>
              <w:rPr>
                <w:bCs/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bCs/>
                <w:color w:val="000000" w:themeColor="text1"/>
              </w:rPr>
            </w:pPr>
            <w:r w:rsidRPr="009B5808">
              <w:rPr>
                <w:bCs/>
                <w:color w:val="000000" w:themeColor="text1"/>
              </w:rPr>
              <w:t xml:space="preserve">Create a “no excuses environment”.  </w:t>
            </w:r>
            <w:r>
              <w:rPr>
                <w:bCs/>
                <w:color w:val="000000" w:themeColor="text1"/>
              </w:rPr>
              <w:t>As the business grows you will be expected i</w:t>
            </w:r>
            <w:r w:rsidRPr="009B5808">
              <w:rPr>
                <w:bCs/>
                <w:color w:val="000000" w:themeColor="text1"/>
              </w:rPr>
              <w:t xml:space="preserve">n the absence of a senior consultant or line manager </w:t>
            </w:r>
            <w:r>
              <w:rPr>
                <w:bCs/>
                <w:color w:val="000000" w:themeColor="text1"/>
              </w:rPr>
              <w:t xml:space="preserve">to </w:t>
            </w:r>
            <w:r w:rsidRPr="009B5808">
              <w:rPr>
                <w:bCs/>
                <w:color w:val="000000" w:themeColor="text1"/>
              </w:rPr>
              <w:t>take responsibility to support juniors on the team, acting as a mentor, role model and setting the example for others to follow.</w:t>
            </w:r>
          </w:p>
          <w:p w:rsidR="008B2312" w:rsidRPr="009B5808" w:rsidRDefault="008B2312" w:rsidP="00306193">
            <w:pPr>
              <w:rPr>
                <w:bCs/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color w:val="000000" w:themeColor="text1"/>
              </w:rPr>
            </w:pPr>
            <w:r w:rsidRPr="009B5808">
              <w:rPr>
                <w:bCs/>
                <w:color w:val="000000" w:themeColor="text1"/>
              </w:rPr>
              <w:t>Clear to never undermine the company or team on decisions made, supporting working practices yet willing to discuss views with line manager or directors for the better of the business.</w:t>
            </w:r>
          </w:p>
          <w:p w:rsidR="008B2312" w:rsidRPr="009B5808" w:rsidRDefault="008B2312" w:rsidP="00306193">
            <w:pPr>
              <w:rPr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color w:val="000000" w:themeColor="text1"/>
                <w:sz w:val="32"/>
              </w:rPr>
            </w:pPr>
            <w:r w:rsidRPr="009B5808">
              <w:rPr>
                <w:b/>
                <w:bCs/>
                <w:color w:val="000000" w:themeColor="text1"/>
                <w:sz w:val="32"/>
              </w:rPr>
              <w:t xml:space="preserve">Key Skills &amp; Experience 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Acting “AS IF” Senior Consultant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Executing 360</w:t>
            </w:r>
            <w:r w:rsidRPr="009B5808">
              <w:rPr>
                <w:color w:val="000000" w:themeColor="text1"/>
              </w:rPr>
              <w:sym w:font="Symbol" w:char="F0B0"/>
            </w:r>
            <w:r w:rsidRPr="009B5808">
              <w:rPr>
                <w:color w:val="000000" w:themeColor="text1"/>
              </w:rPr>
              <w:t xml:space="preserve"> recruitment within your specialist practice including: business development, candidate delivery and full management of recruitment processes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Fully mapping out the market place including all client sites, teams, hiring managers and influencers. Keeping track of any movements in the market and ensuring all networking and m</w:t>
            </w:r>
            <w:r>
              <w:rPr>
                <w:color w:val="000000" w:themeColor="text1"/>
              </w:rPr>
              <w:t>apping intelligence is captured.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 xml:space="preserve">Proactively engaging in new business development to ensure that </w:t>
            </w:r>
            <w:r>
              <w:rPr>
                <w:color w:val="000000" w:themeColor="text1"/>
              </w:rPr>
              <w:t>Mills Chase</w:t>
            </w:r>
            <w:r w:rsidRPr="009B5808">
              <w:rPr>
                <w:color w:val="000000" w:themeColor="text1"/>
              </w:rPr>
              <w:t xml:space="preserve"> has full visibility of roles and hiring needs within the market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 xml:space="preserve">Employ </w:t>
            </w:r>
            <w:r>
              <w:rPr>
                <w:color w:val="000000" w:themeColor="text1"/>
              </w:rPr>
              <w:t>Mills Chase</w:t>
            </w:r>
            <w:r w:rsidRPr="009B5808">
              <w:rPr>
                <w:color w:val="000000" w:themeColor="text1"/>
              </w:rPr>
              <w:t xml:space="preserve"> Methodology to Sourcing and identifying candidates to ensure ‘no stone is left unturned’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bCs/>
                <w:color w:val="000000" w:themeColor="text1"/>
              </w:rPr>
              <w:t>Effective Advert Writing to Attract Candidates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lastRenderedPageBreak/>
              <w:t xml:space="preserve">Establishing, building and further developing relationships with candidates and clients 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Identify negotiation situations including the client or candidates Starting Position, potential PSL opportunities and communicating these clearly to senior consultant or line manger to support in negotiations.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Deliver deals end to end</w:t>
            </w:r>
          </w:p>
          <w:p w:rsidR="008B2312" w:rsidRPr="009B5808" w:rsidRDefault="008B2312" w:rsidP="00306193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B5808">
              <w:rPr>
                <w:color w:val="000000" w:themeColor="text1"/>
              </w:rPr>
              <w:t>Client and candidate meetings</w:t>
            </w:r>
          </w:p>
          <w:p w:rsidR="008B2312" w:rsidRPr="009B5808" w:rsidRDefault="008B2312" w:rsidP="00306193">
            <w:pPr>
              <w:rPr>
                <w:bCs/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b/>
                <w:bCs/>
                <w:color w:val="000000" w:themeColor="text1"/>
              </w:rPr>
            </w:pPr>
            <w:r w:rsidRPr="009B5808">
              <w:rPr>
                <w:b/>
                <w:bCs/>
                <w:color w:val="000000" w:themeColor="text1"/>
                <w:sz w:val="32"/>
              </w:rPr>
              <w:t xml:space="preserve">Deliverables 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9B5808">
              <w:rPr>
                <w:rFonts w:asciiTheme="minorHAnsi" w:hAnsiTheme="minorHAnsi"/>
                <w:color w:val="000000" w:themeColor="text1"/>
              </w:rPr>
              <w:t>Meet all Targets as agreed in your Monthly Business Review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9B5808">
              <w:rPr>
                <w:rFonts w:asciiTheme="minorHAnsi" w:hAnsiTheme="minorHAnsi"/>
                <w:color w:val="000000" w:themeColor="text1"/>
              </w:rPr>
              <w:t xml:space="preserve">No </w:t>
            </w:r>
            <w:r>
              <w:rPr>
                <w:rFonts w:asciiTheme="minorHAnsi" w:hAnsiTheme="minorHAnsi"/>
                <w:color w:val="000000" w:themeColor="text1"/>
              </w:rPr>
              <w:t>less than 3</w:t>
            </w:r>
            <w:r w:rsidRPr="009B5808">
              <w:rPr>
                <w:rFonts w:asciiTheme="minorHAnsi" w:hAnsiTheme="minorHAnsi"/>
                <w:color w:val="000000" w:themeColor="text1"/>
              </w:rPr>
              <w:t xml:space="preserve"> deals every month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9B5808">
              <w:rPr>
                <w:rFonts w:asciiTheme="minorHAnsi" w:hAnsiTheme="minorHAnsi"/>
                <w:color w:val="000000" w:themeColor="text1"/>
              </w:rPr>
              <w:t>User Group meetings / Events once a quarter</w:t>
            </w:r>
          </w:p>
          <w:p w:rsidR="008B2312" w:rsidRPr="009B5808" w:rsidRDefault="008B2312" w:rsidP="003061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9B5808">
              <w:rPr>
                <w:rFonts w:asciiTheme="minorHAnsi" w:hAnsiTheme="minorHAnsi"/>
                <w:color w:val="000000" w:themeColor="text1"/>
              </w:rPr>
              <w:t>Continue to build your market through new client acquisition and existing client development</w:t>
            </w:r>
          </w:p>
          <w:p w:rsidR="008B2312" w:rsidRPr="009B5808" w:rsidRDefault="008B2312" w:rsidP="00306193">
            <w:pPr>
              <w:rPr>
                <w:b/>
                <w:color w:val="000000" w:themeColor="text1"/>
              </w:rPr>
            </w:pPr>
          </w:p>
          <w:p w:rsidR="008B2312" w:rsidRPr="009B5808" w:rsidRDefault="008B2312" w:rsidP="00306193">
            <w:pPr>
              <w:rPr>
                <w:b/>
                <w:color w:val="000000" w:themeColor="text1"/>
              </w:rPr>
            </w:pPr>
            <w:r w:rsidRPr="009B5808">
              <w:rPr>
                <w:b/>
                <w:color w:val="000000" w:themeColor="text1"/>
                <w:sz w:val="32"/>
              </w:rPr>
              <w:t xml:space="preserve">Characteristics </w:t>
            </w: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>Ambition &amp; Motivation</w:t>
            </w:r>
          </w:p>
          <w:p w:rsidR="008B2312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Intrinsic motivation and purpose to succeed. </w:t>
            </w:r>
          </w:p>
          <w:p w:rsidR="005E757C" w:rsidRDefault="005E757C" w:rsidP="00306193">
            <w:pPr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</w:pP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>Resilience &amp; Determination</w:t>
            </w: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>Will fight for difficult goals despite challenges. Will bounce back from adversity. We need people who are ‘made of steel’, ones that can triumph where others would collapse</w:t>
            </w:r>
          </w:p>
          <w:p w:rsidR="008B2312" w:rsidRDefault="008B2312" w:rsidP="00306193">
            <w:pPr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</w:pP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>Curious &amp; Hungry</w:t>
            </w: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>People with true passion of</w:t>
            </w:r>
            <w:r w:rsidR="005E757C">
              <w:rPr>
                <w:rFonts w:eastAsia="Times New Roman" w:cs="Times New Roman"/>
                <w:color w:val="000000" w:themeColor="text1"/>
                <w:lang w:val="en-US" w:eastAsia="en-GB"/>
              </w:rPr>
              <w:t>ten exhibit an obsessive nature</w:t>
            </w: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. It is likely </w:t>
            </w:r>
            <w:r w:rsidR="005E757C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you </w:t>
            </w: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>will demonstrate obsessive tendencies and have very wide knowledge and/or areas of specialist interest. We want people that are plugged into the world!</w:t>
            </w:r>
          </w:p>
          <w:p w:rsidR="008B2312" w:rsidRDefault="008B2312" w:rsidP="00306193">
            <w:pPr>
              <w:tabs>
                <w:tab w:val="left" w:pos="1620"/>
              </w:tabs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</w:pPr>
          </w:p>
          <w:p w:rsidR="008B2312" w:rsidRPr="009B5808" w:rsidRDefault="008B2312" w:rsidP="00306193">
            <w:pPr>
              <w:tabs>
                <w:tab w:val="left" w:pos="1620"/>
              </w:tabs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>Engagement</w:t>
            </w: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ab/>
            </w: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A knack for using emotion and logic to communicate, persuade and connect with people. “Success begins and ends with Relationships” </w:t>
            </w:r>
            <w:r w:rsidR="005E757C">
              <w:rPr>
                <w:rFonts w:eastAsia="Times New Roman" w:cs="Times New Roman"/>
                <w:color w:val="000000" w:themeColor="text1"/>
                <w:lang w:val="en-US" w:eastAsia="en-GB"/>
              </w:rPr>
              <w:t>you should be able to</w:t>
            </w: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 build rapport </w:t>
            </w:r>
            <w:r w:rsidR="006B7DBB"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>easily;</w:t>
            </w: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 </w:t>
            </w:r>
            <w:r w:rsidR="005E757C">
              <w:rPr>
                <w:rFonts w:eastAsia="Times New Roman" w:cs="Times New Roman"/>
                <w:color w:val="000000" w:themeColor="text1"/>
                <w:lang w:val="en-US" w:eastAsia="en-GB"/>
              </w:rPr>
              <w:t>your first impression should be strong.</w:t>
            </w:r>
          </w:p>
          <w:p w:rsidR="008B2312" w:rsidRDefault="008B2312" w:rsidP="00306193">
            <w:pPr>
              <w:tabs>
                <w:tab w:val="left" w:pos="2565"/>
              </w:tabs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</w:pPr>
          </w:p>
          <w:p w:rsidR="008B2312" w:rsidRPr="009B5808" w:rsidRDefault="008B2312" w:rsidP="00306193">
            <w:pPr>
              <w:tabs>
                <w:tab w:val="left" w:pos="2565"/>
              </w:tabs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>Insight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ab/>
            </w: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>An ability to make sense of information that suggests new possibilities and opportunities</w:t>
            </w:r>
          </w:p>
          <w:p w:rsidR="008B2312" w:rsidRDefault="008B2312" w:rsidP="00306193">
            <w:pPr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</w:pP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>Character</w:t>
            </w: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>We are all looking to work with honorable people that act with and exemplify</w:t>
            </w:r>
            <w:r w:rsidR="005E757C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 our core values including</w:t>
            </w:r>
            <w:r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 integrity. It is impossible to build a respected brand or harmonious teams if we do not all have a shared moral framework.</w:t>
            </w:r>
          </w:p>
          <w:p w:rsidR="008B2312" w:rsidRDefault="008B2312" w:rsidP="00306193">
            <w:pPr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</w:pPr>
          </w:p>
          <w:p w:rsidR="008B2312" w:rsidRPr="009B5808" w:rsidRDefault="008B2312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 w:rsidRPr="009B5808">
              <w:rPr>
                <w:rFonts w:eastAsia="Times New Roman" w:cs="Times New Roman"/>
                <w:b/>
                <w:bCs/>
                <w:color w:val="000000" w:themeColor="text1"/>
                <w:lang w:val="en-US" w:eastAsia="en-GB"/>
              </w:rPr>
              <w:t>Discipline &amp; Commitment</w:t>
            </w:r>
          </w:p>
          <w:p w:rsidR="008B2312" w:rsidRPr="009B5808" w:rsidRDefault="005E757C" w:rsidP="00306193">
            <w:pPr>
              <w:rPr>
                <w:rFonts w:eastAsia="Times New Roman" w:cs="Times New Roman"/>
                <w:color w:val="000000" w:themeColor="text1"/>
                <w:lang w:val="en-US" w:eastAsia="en-GB"/>
              </w:rPr>
            </w:pPr>
            <w:r>
              <w:rPr>
                <w:rFonts w:eastAsia="Times New Roman" w:cs="Times New Roman"/>
                <w:color w:val="000000" w:themeColor="text1"/>
                <w:lang w:val="en-US" w:eastAsia="en-GB"/>
              </w:rPr>
              <w:t>You will</w:t>
            </w:r>
            <w:r w:rsidR="008B2312"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 have a disciplined, structured and comprehensive strategic approach to achieving </w:t>
            </w:r>
            <w:r>
              <w:rPr>
                <w:rFonts w:eastAsia="Times New Roman" w:cs="Times New Roman"/>
                <w:color w:val="000000" w:themeColor="text1"/>
                <w:lang w:val="en-US" w:eastAsia="en-GB"/>
              </w:rPr>
              <w:t>your</w:t>
            </w:r>
            <w:r w:rsidR="008B2312" w:rsidRPr="009B5808">
              <w:rPr>
                <w:rFonts w:eastAsia="Times New Roman" w:cs="Times New Roman"/>
                <w:color w:val="000000" w:themeColor="text1"/>
                <w:lang w:val="en-US" w:eastAsia="en-GB"/>
              </w:rPr>
              <w:t xml:space="preserve"> objectives.</w:t>
            </w:r>
          </w:p>
          <w:p w:rsidR="008B2312" w:rsidRPr="009B5808" w:rsidRDefault="008B2312" w:rsidP="00306193">
            <w:pPr>
              <w:rPr>
                <w:b/>
                <w:color w:val="000000" w:themeColor="text1"/>
              </w:rPr>
            </w:pPr>
          </w:p>
        </w:tc>
      </w:tr>
    </w:tbl>
    <w:p w:rsidR="008B2312" w:rsidRPr="009B5808" w:rsidRDefault="008B2312" w:rsidP="008B2312">
      <w:pPr>
        <w:rPr>
          <w:color w:val="000000" w:themeColor="text1"/>
        </w:rPr>
      </w:pPr>
    </w:p>
    <w:p w:rsidR="00617B64" w:rsidRDefault="00617B64"/>
    <w:sectPr w:rsidR="00617B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49" w:rsidRDefault="00535049" w:rsidP="008B2312">
      <w:pPr>
        <w:spacing w:after="0" w:line="240" w:lineRule="auto"/>
      </w:pPr>
      <w:r>
        <w:separator/>
      </w:r>
    </w:p>
  </w:endnote>
  <w:endnote w:type="continuationSeparator" w:id="0">
    <w:p w:rsidR="00535049" w:rsidRDefault="00535049" w:rsidP="008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12" w:rsidRDefault="008B2312" w:rsidP="008B2312">
    <w:pPr>
      <w:pStyle w:val="Footer"/>
      <w:tabs>
        <w:tab w:val="clear" w:pos="4513"/>
        <w:tab w:val="clear" w:pos="9026"/>
        <w:tab w:val="left" w:pos="75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49" w:rsidRDefault="00535049" w:rsidP="008B2312">
      <w:pPr>
        <w:spacing w:after="0" w:line="240" w:lineRule="auto"/>
      </w:pPr>
      <w:r>
        <w:separator/>
      </w:r>
    </w:p>
  </w:footnote>
  <w:footnote w:type="continuationSeparator" w:id="0">
    <w:p w:rsidR="00535049" w:rsidRDefault="00535049" w:rsidP="008B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08" w:rsidRDefault="008B2312" w:rsidP="009B5808">
    <w:pPr>
      <w:pStyle w:val="Header"/>
      <w:jc w:val="right"/>
    </w:pPr>
    <w:r>
      <w:rPr>
        <w:noProof/>
      </w:rPr>
      <w:drawing>
        <wp:inline distT="0" distB="0" distL="0" distR="0" wp14:anchorId="1F1D0367" wp14:editId="37101C43">
          <wp:extent cx="2105025" cy="400050"/>
          <wp:effectExtent l="0" t="0" r="0" b="0"/>
          <wp:docPr id="1" name="Picture 3" descr="Web Logo (Transparent Background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Web Logo (Transparent Background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312" w:rsidRDefault="008B2312" w:rsidP="009B58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CD6"/>
    <w:multiLevelType w:val="hybridMultilevel"/>
    <w:tmpl w:val="800C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0ED9"/>
    <w:multiLevelType w:val="hybridMultilevel"/>
    <w:tmpl w:val="97AC3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23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AD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DA3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1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6F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BAE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EB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2D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017C"/>
    <w:multiLevelType w:val="hybridMultilevel"/>
    <w:tmpl w:val="54D60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D35"/>
    <w:rsid w:val="00447CA6"/>
    <w:rsid w:val="00535049"/>
    <w:rsid w:val="005E757C"/>
    <w:rsid w:val="00617B64"/>
    <w:rsid w:val="006B7DBB"/>
    <w:rsid w:val="008A3D35"/>
    <w:rsid w:val="008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9222"/>
  <w15:chartTrackingRefBased/>
  <w15:docId w15:val="{40BDA0CA-A86A-4A8E-899A-30A084F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312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12"/>
  </w:style>
  <w:style w:type="paragraph" w:styleId="Footer">
    <w:name w:val="footer"/>
    <w:basedOn w:val="Normal"/>
    <w:link w:val="FooterChar"/>
    <w:uiPriority w:val="99"/>
    <w:unhideWhenUsed/>
    <w:rsid w:val="008B2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chris.peel@millschase.com</dc:creator>
  <cp:keywords/>
  <dc:description/>
  <cp:lastModifiedBy>Christopher Peel</cp:lastModifiedBy>
  <cp:revision>3</cp:revision>
  <dcterms:created xsi:type="dcterms:W3CDTF">2017-08-14T16:44:00Z</dcterms:created>
  <dcterms:modified xsi:type="dcterms:W3CDTF">2017-08-21T14:16:00Z</dcterms:modified>
</cp:coreProperties>
</file>